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jc w:val="center"/>
        <w:rPr>
          <w:rFonts w:hint="eastAsia" w:ascii="仿宋" w:hAnsi="仿宋" w:eastAsia="仿宋"/>
          <w:b/>
          <w:color w:val="000000"/>
          <w:szCs w:val="28"/>
        </w:rPr>
      </w:pPr>
    </w:p>
    <w:p>
      <w:pPr>
        <w:adjustRightInd w:val="0"/>
        <w:snapToGrid w:val="0"/>
        <w:spacing w:line="360" w:lineRule="exact"/>
        <w:jc w:val="center"/>
        <w:rPr>
          <w:rFonts w:hint="eastAsia" w:ascii="仿宋" w:hAnsi="仿宋" w:eastAsia="仿宋"/>
          <w:b/>
          <w:color w:val="000000"/>
          <w:szCs w:val="28"/>
        </w:rPr>
      </w:pP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000000"/>
          <w:szCs w:val="28"/>
        </w:rPr>
      </w:pPr>
      <w:r>
        <w:rPr>
          <w:rFonts w:hint="eastAsia" w:ascii="仿宋" w:hAnsi="仿宋" w:eastAsia="仿宋"/>
          <w:b/>
          <w:color w:val="000000"/>
          <w:szCs w:val="28"/>
        </w:rPr>
        <w:t>小设备评标（综合评分法）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楷体"/>
          <w:b/>
          <w:color w:val="000000"/>
          <w:sz w:val="24"/>
          <w:szCs w:val="24"/>
          <w:lang w:val="zh-CN"/>
        </w:rPr>
      </w:pPr>
      <w:r>
        <w:rPr>
          <w:rFonts w:hint="eastAsia" w:ascii="仿宋" w:hAnsi="仿宋" w:eastAsia="仿宋" w:cs="楷体"/>
          <w:b/>
          <w:color w:val="000000"/>
          <w:sz w:val="24"/>
          <w:szCs w:val="24"/>
          <w:lang w:val="zh-CN"/>
        </w:rPr>
        <w:t>评标办法及评分标准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仿宋"/>
          <w:color w:val="00000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1．评标方法：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评标方法采用综合评分法。即在最大限度地满足招标文件实质性要求前提下，按照招标文件中规定的各项因素进行综合评审。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综合评分的主要因素为：价格、产品质量、售后服务、公司评价等对招标文件的响应程度，以及相应的商务标和技术标比重或者分值等。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评标时，评标委员会分别对每个有效投标人的投标书（报价除外）进行评价、打分，按算术平均方法计算出每个投标人的得分；报价得分直接计算取得，二者相加为投标人的总得分，综合得分最高者为预中标人。（保留小数点后2位）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2．综合评分标准：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本次招标的评标方法采用综合评估方法，并以评分方法进行评估，总分值为100分，评审因素及各比重如下：价格分值占总分值的比重为30%（权重），技术与商务及其它占70%（权重）。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分析总报价及各个分项报价是否合理，报价范围是否完整，有否重大错漏项，特别说明：如果某投标方的投标报价中有漏项，则该投标方的投标价格评分时需加上漏项部分，漏项部分的价格按所有投标方中相应部分所报的最高价格计算，如果该投标方中标，则其中标价不能调整，即漏项部分的价格需该投标方自行消化（如构成未实质性响应招标文件要求的，将不得中标）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投标方应充分尊重评委的自主选择及独立性，充分理解评委对品牌的区域认知差异；采购方有权独立对中标方所提供的所有文件进行独立审核，在未进行实质性采购之前，一旦发现中标方提供虚假文件，采购方有权单方面终止合同。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仿宋"/>
          <w:b/>
          <w:sz w:val="24"/>
          <w:lang w:val="zh-CN"/>
        </w:rPr>
      </w:pPr>
      <w:r>
        <w:rPr>
          <w:rFonts w:hint="eastAsia" w:ascii="仿宋" w:hAnsi="仿宋" w:eastAsia="仿宋" w:cs="仿宋"/>
          <w:b/>
          <w:sz w:val="24"/>
          <w:lang w:val="zh-CN"/>
        </w:rPr>
        <w:t>（一）价格分值（30分）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计算方法：根据各投标人通过符合性审查的有效投标报价（最终价格）中的最低价作为评标基准价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价格得分=（评标基准价／投标报价）×价格权值。（计算到小数点后二位）</w:t>
      </w:r>
      <w:r>
        <w:rPr>
          <w:rFonts w:hint="eastAsia" w:ascii="仿宋" w:hAnsi="仿宋" w:eastAsia="仿宋" w:cs="仿宋"/>
          <w:sz w:val="24"/>
          <w:lang w:val="zh-CN"/>
        </w:rPr>
        <w:t>（价格权值为30）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b/>
          <w:color w:val="000000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b/>
          <w:color w:val="000000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b/>
          <w:color w:val="000000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仿宋"/>
          <w:b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b/>
          <w:color w:val="000000"/>
          <w:sz w:val="24"/>
          <w:lang w:val="zh-CN"/>
        </w:rPr>
        <w:t>（二）投标人资信、技术标部分的评定（50分）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1．主要设备参数及要求响应程度（0～20分）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所投产品符合招标文件基本要求得10分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主要设备选型及技术指标达到国家相关技术标准的要求，并满足招标文件且多项达到实质性正偏离要求（附证明材料盖章）可以加分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有一项正偏离加2分，</w:t>
      </w:r>
      <w:r>
        <w:rPr>
          <w:rFonts w:hint="eastAsia" w:ascii="仿宋" w:hAnsi="仿宋" w:eastAsia="仿宋" w:cs="仿宋"/>
          <w:sz w:val="24"/>
          <w:lang w:val="zh-CN"/>
        </w:rPr>
        <w:t>最多加10分</w:t>
      </w:r>
      <w:r>
        <w:rPr>
          <w:rFonts w:hint="eastAsia" w:ascii="仿宋" w:hAnsi="仿宋" w:eastAsia="仿宋" w:cs="仿宋"/>
          <w:color w:val="000000"/>
          <w:sz w:val="24"/>
          <w:lang w:val="zh-CN"/>
        </w:rPr>
        <w:t>（投标方应提供经SFDA认证的技术参数表附件，并详细说明正偏离的理由，未提供技术参数表附件或正偏离未得到评委认可不得分；虚假正偏离扣10分）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有一项负偏离扣5分，扣完为止，最低分为0分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 xml:space="preserve">2. 投标人售后服务承诺情况（0～30分）               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2.1江苏或上海地区有投标人的售后服务点                    0～10分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2.2根据保修年数、故障反应时间等更高承诺：厂家基本保修年限上每增加一年加3分                                                    0～9分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 xml:space="preserve">2.3投标方应提供耗材及易损件清单及报价，提供真实的年维护成本，评委根据实际情况打分                                             0～5分  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2.4投标人培训计划情况                                    0～6分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b/>
          <w:color w:val="000000"/>
          <w:sz w:val="24"/>
          <w:lang w:val="zh-CN"/>
        </w:rPr>
        <w:t>（三）投标商品的商务评定（20分）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1．市场占有率：（提供真实的用户名单，第一名得10分，第二名得6分，第三名得2分）                                                    0～10分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>2．机型档次：评委根据设备的品牌、产地、机型等实际情况打分    0～10分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color w:val="000000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 xml:space="preserve">                          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color w:val="000000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color w:val="000000"/>
          <w:sz w:val="24"/>
          <w:lang w:val="zh-CN"/>
        </w:rPr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 xml:space="preserve">                                                    医学工程部</w:t>
      </w:r>
    </w:p>
    <w:p>
      <w:pPr>
        <w:autoSpaceDE w:val="0"/>
        <w:autoSpaceDN w:val="0"/>
        <w:adjustRightInd w:val="0"/>
        <w:spacing w:line="360" w:lineRule="auto"/>
      </w:pPr>
      <w:r>
        <w:rPr>
          <w:rFonts w:hint="eastAsia" w:ascii="仿宋" w:hAnsi="仿宋" w:eastAsia="仿宋" w:cs="仿宋"/>
          <w:color w:val="000000"/>
          <w:sz w:val="24"/>
          <w:lang w:val="zh-CN"/>
        </w:rPr>
        <w:t xml:space="preserve">                                                   2018年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4"/>
          <w:lang w:val="zh-CN"/>
        </w:rPr>
        <w:t>月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  <w:lang w:val="zh-CN"/>
        </w:rPr>
        <w:t>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83"/>
    <w:rsid w:val="001318DB"/>
    <w:rsid w:val="00221095"/>
    <w:rsid w:val="00260104"/>
    <w:rsid w:val="002C189A"/>
    <w:rsid w:val="002D3E90"/>
    <w:rsid w:val="003D4D1A"/>
    <w:rsid w:val="003E2867"/>
    <w:rsid w:val="00444206"/>
    <w:rsid w:val="005C28B0"/>
    <w:rsid w:val="005C5D20"/>
    <w:rsid w:val="006D1741"/>
    <w:rsid w:val="00701FCA"/>
    <w:rsid w:val="00AE6D0D"/>
    <w:rsid w:val="00BE3221"/>
    <w:rsid w:val="00C2621E"/>
    <w:rsid w:val="00C5294F"/>
    <w:rsid w:val="00D01FE7"/>
    <w:rsid w:val="00E73B4D"/>
    <w:rsid w:val="00EB7083"/>
    <w:rsid w:val="2CA10123"/>
    <w:rsid w:val="4BBE4100"/>
    <w:rsid w:val="567073D2"/>
    <w:rsid w:val="6247457F"/>
    <w:rsid w:val="6510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1347</Characters>
  <Lines>11</Lines>
  <Paragraphs>3</Paragraphs>
  <TotalTime>107</TotalTime>
  <ScaleCrop>false</ScaleCrop>
  <LinksUpToDate>false</LinksUpToDate>
  <CharactersWithSpaces>1580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2018-08-09T05:49:00Z</dcterms:created>
  <dc:creator>Windows 用户</dc:creator>
  <cp:lastModifiedBy>王爱群</cp:lastModifiedBy>
  <cp:lastPrinted>2018-08-09T07:23:00Z</cp:lastPrinted>
  <dcterms:modified xsi:type="dcterms:W3CDTF">2018-09-05T09:30:54Z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