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color w:val="000000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color w:val="000000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000000"/>
          <w:szCs w:val="28"/>
        </w:rPr>
      </w:pPr>
      <w:r>
        <w:rPr>
          <w:rFonts w:hint="eastAsia" w:ascii="仿宋" w:hAnsi="仿宋" w:eastAsia="仿宋"/>
          <w:b/>
          <w:color w:val="000000"/>
          <w:szCs w:val="28"/>
        </w:rPr>
        <w:t>小设备评标（综合评分法）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楷体"/>
          <w:b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楷体"/>
          <w:b/>
          <w:color w:val="000000"/>
          <w:sz w:val="24"/>
          <w:szCs w:val="24"/>
          <w:lang w:val="zh-CN"/>
        </w:rPr>
        <w:t>评标办法及评分标准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1．评标方法：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评标方法采用综合评分法。即在最大限度地满足招标文件实质性要求前提下，按照招标文件中规定的各项因素进行综合评审。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综合评分的主要因素为：价格、产品质量、售后服务、公司评价等对招标文件的响应程度，以及相应的商务标和技术标比重或者分值等。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评标时，评标委员会分别对每个有效投标人的投标书（报价除外）进行评价、打分，按算术平均方法计算出每个投标人的得分；报价得分直接计算取得，二者相加为投标人的总得分，综合得分最高者为预中标人。（保留小数点后2位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2．综合评分标准：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本次招标的评标方法采用综合评估方法，并以评分方法进行评估，总分值为100分，评审因素及各比重如下：价格分值占总分值的比重为30%（权重），技术与商务及其它占70%（权重）。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分析总报价及各个分项报价是否合理，报价范围是否完整，有否重大错漏项，特别说明：如果某投标方的投标报价中有漏项，则该投标方的投标价格评分时需加上漏项部分，漏项部分的价格按所有投标方中相应部分所报的最高价格计算，如果该投标方中标，则其中标价不能调整，即漏项部分的价格需该投标方自行消化（如构成未实质性响应招标文件要求的，将不得中标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投标方应充分尊重评委的自主选择及独立性，充分理解评委对品牌的区域认知差异；采购方有权独立对中标方所提供的所有文件进行独立审核，在未进行实质性采购之前，一旦发现中标方提供虚假文件，采购方有权单方面终止合同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sz w:val="24"/>
          <w:lang w:val="zh-CN"/>
        </w:rPr>
      </w:pPr>
      <w:r>
        <w:rPr>
          <w:rFonts w:hint="eastAsia" w:ascii="仿宋" w:hAnsi="仿宋" w:eastAsia="仿宋" w:cs="仿宋"/>
          <w:b/>
          <w:sz w:val="24"/>
          <w:lang w:val="zh-CN"/>
        </w:rPr>
        <w:t>（一）价格分值（30分）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计算方法：根据各投标人通过符合性审查的有效投标报价（最终价格）中的最低价作为评标基准价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价格得分=（评标基准价／投标报价）×价格权值。（计算到小数点后二位）</w:t>
      </w:r>
      <w:r>
        <w:rPr>
          <w:rFonts w:hint="eastAsia" w:ascii="仿宋" w:hAnsi="仿宋" w:eastAsia="仿宋" w:cs="仿宋"/>
          <w:sz w:val="24"/>
          <w:lang w:val="zh-CN"/>
        </w:rPr>
        <w:t>（价格权值为30）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zh-CN"/>
        </w:rPr>
        <w:t>（二）投标人资信、技术标部分的评定（50分）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1．主要设备参数及要求响应程度（0～20分）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所投产品符合招标文件基本要求得10分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主要设备选型及技术指标达到国家相关技术标准的要求，并满足招标文件且多项达到实质性正偏离要求（附证明材料盖章）可以加分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有一项正偏离加2分，</w:t>
      </w:r>
      <w:r>
        <w:rPr>
          <w:rFonts w:hint="eastAsia" w:ascii="仿宋" w:hAnsi="仿宋" w:eastAsia="仿宋" w:cs="仿宋"/>
          <w:sz w:val="24"/>
          <w:lang w:val="zh-CN"/>
        </w:rPr>
        <w:t>最多加10分</w:t>
      </w:r>
      <w:r>
        <w:rPr>
          <w:rFonts w:hint="eastAsia" w:ascii="仿宋" w:hAnsi="仿宋" w:eastAsia="仿宋" w:cs="仿宋"/>
          <w:color w:val="000000"/>
          <w:sz w:val="24"/>
          <w:lang w:val="zh-CN"/>
        </w:rPr>
        <w:t>（投标方应提供经SFDA认证的技术参数表附件，并详细说明正偏离的理由，未提供技术参数表附件或正偏离未得到评委认可不得分；虚假正偏离扣10分）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有一项负偏离扣5分，扣完为止，最低分为0分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2. 投标人售后服务承诺情况（0～30分）               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2.1江苏或上海地区有投标人的售后服务点                    0～10分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2.2根据保修年数、故障反应时间等更高承诺：厂家基本保修年限上每增加一年加3分                                                    0～9分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2.3投标方应提供耗材及易损件清单及报价，提供真实的年维护成本，评委根据实际情况打分                                             0～5分  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2.4投标人培训计划情况                                    0～6分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zh-CN"/>
        </w:rPr>
        <w:t>（三）投标商品的商务评定（20分）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1．市场占有率：（提供真实的用户名单，第一名得10分，第二名得6分，第三名得2分）                                                    0～10分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2．机型档次：评委根据设备的品牌、产地、机型等实际情况打分    0～10分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                          医学工程部</w:t>
      </w:r>
    </w:p>
    <w:p>
      <w:pPr>
        <w:autoSpaceDE w:val="0"/>
        <w:autoSpaceDN w:val="0"/>
        <w:adjustRightInd w:val="0"/>
        <w:spacing w:line="360" w:lineRule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                         2018年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83"/>
    <w:rsid w:val="001318DB"/>
    <w:rsid w:val="00221095"/>
    <w:rsid w:val="00260104"/>
    <w:rsid w:val="002C189A"/>
    <w:rsid w:val="002D3E90"/>
    <w:rsid w:val="003D4D1A"/>
    <w:rsid w:val="003E2867"/>
    <w:rsid w:val="00444206"/>
    <w:rsid w:val="005C28B0"/>
    <w:rsid w:val="005C5D20"/>
    <w:rsid w:val="006D1741"/>
    <w:rsid w:val="00701FCA"/>
    <w:rsid w:val="00AE6D0D"/>
    <w:rsid w:val="00BE3221"/>
    <w:rsid w:val="00C2621E"/>
    <w:rsid w:val="00C5294F"/>
    <w:rsid w:val="00D01FE7"/>
    <w:rsid w:val="00E73B4D"/>
    <w:rsid w:val="00EB7083"/>
    <w:rsid w:val="2CA10123"/>
    <w:rsid w:val="4BBE4100"/>
    <w:rsid w:val="567073D2"/>
    <w:rsid w:val="6247457F"/>
    <w:rsid w:val="651037B0"/>
    <w:rsid w:val="749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1347</Characters>
  <Lines>11</Lines>
  <Paragraphs>3</Paragraphs>
  <TotalTime>108</TotalTime>
  <ScaleCrop>false</ScaleCrop>
  <LinksUpToDate>false</LinksUpToDate>
  <CharactersWithSpaces>1580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2018-08-09T05:49:00Z</dcterms:created>
  <dc:creator>Windows 用户</dc:creator>
  <cp:lastModifiedBy>王爱群</cp:lastModifiedBy>
  <cp:lastPrinted>2018-10-29T07:48:26Z</cp:lastPrinted>
  <dcterms:modified xsi:type="dcterms:W3CDTF">2018-10-29T07:48:58Z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