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000000"/>
          <w:szCs w:val="28"/>
        </w:rPr>
      </w:pPr>
      <w:r>
        <w:rPr>
          <w:rFonts w:hint="eastAsia" w:ascii="仿宋" w:hAnsi="仿宋" w:eastAsia="仿宋"/>
          <w:b/>
          <w:color w:val="000000"/>
          <w:szCs w:val="28"/>
        </w:rPr>
        <w:t>小设备评标（综合评分法）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楷体"/>
          <w:b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楷体"/>
          <w:b/>
          <w:color w:val="000000"/>
          <w:sz w:val="24"/>
          <w:szCs w:val="24"/>
          <w:lang w:val="zh-CN"/>
        </w:rPr>
        <w:t>评标办法及评分标准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1．评标方法：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评标方法采用综合评分法。即在最大限度地满足招标文件实质性要求前提下，按照招标文件中规定的各项因素进行综合评审。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综合评分的主要因素为：价格、产品质量、售后服务、公司评价等对招标文件的响应程度，以及相应的商务标和技术标比重或者分值等。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评标时，评标委员会分别对每个有效投标人的投标书（报价除外）进行评价、打分，按算术平均方法计算出每个投标人的得分；报价得分直接计算取得，二者相加为投标人的总得分，综合得分最高者为预中标人。（保留小数点后2位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2．综合评分标准：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本次招标的评标方法采用综合评估方法，并以评分方法进行评估，总分值为100分，评审因素及各比重如下：价格分值占总分值的比重为30%（权重），技术与商务及其它占70%（权重）。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分析总报价及各个分项报价是否合理，报价范围是否完整，有否重大错漏项，特别说明：如果某投标方的投标报价中有漏项，则该投标方的投标价格评分时需加上漏项部分，漏项部分的价格按所有投标方中相应部分所报的最高价格计算，如果该投标方中标，则其中标价不能调整，即漏项部分的价格需该投标方自行消化（如构成未实质性响应招标文件要求的，将不得中标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投标方应充分尊重评委的自主选择及独立性，充分理解评委对品牌的区域认知差异；采购方有权独立对中标方所提供的所有文件进行独立审核，在未进行实质性采购之前，一旦发现中标方提供虚假文件，采购方有权单方面终止合同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lang w:val="zh-CN"/>
        </w:rPr>
        <w:t>（一）价格分值（30分）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计算方法：根据各投标人通过符合性审查的有效投标报价（最终价格）中的最低价作为评标基准价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价格得分=（评标基准价／投标报价）×价格权值。（计算到小数点后二位）</w:t>
      </w:r>
      <w:r>
        <w:rPr>
          <w:rFonts w:hint="eastAsia" w:ascii="仿宋" w:hAnsi="仿宋" w:eastAsia="仿宋" w:cs="仿宋"/>
          <w:sz w:val="24"/>
          <w:lang w:val="zh-CN"/>
        </w:rPr>
        <w:t>（价格权值为30）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（二）投标人资信、技术标部分的评定（50分）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1．主要设备参数及要求响应程度（0～20分）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所投产品符合招标文件基本要求得10分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主要设备选型及技术指标达到国家相关技术标准的要求，并满足招标文件且多项达到实质性正偏离要求（附证明材料盖章）可以加分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有一项正偏离加2分，</w:t>
      </w:r>
      <w:r>
        <w:rPr>
          <w:rFonts w:hint="eastAsia" w:ascii="仿宋" w:hAnsi="仿宋" w:eastAsia="仿宋" w:cs="仿宋"/>
          <w:sz w:val="24"/>
          <w:lang w:val="zh-CN"/>
        </w:rPr>
        <w:t>最多加10分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（投标方应提供经SFDA认证的技术参数表附件，并详细说明正偏离的理由，未提供技术参数表附件或正偏离未得到评委认可不得分；虚假正偏离扣10分）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有一项负偏离扣5分，扣完为止，最低分为0分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 投标人售后服务承诺情况（0～30分）             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2.1江苏或上海地区有投标人的售后服务点                    0～10分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2.2根据保修年数、故障反应时间等更高承诺：厂家基本保修年限上每增加一年加3分                                                    0～9分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2.3投标方应提供耗材及易损件清单及报价，提供真实的年维护成本，评委根据实际情况打分                                             0～5分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2.4投标人培训计划情况                                    0～6分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（三）投标商品的商务评定（20分）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1．市场占有率：（提供真实的用户名单，第一名得10分，第二名得6分，第三名得2分）                                                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2．机型档次：评委根据设备的品牌、产地、机型等实际情况打分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 医学工程部</w:t>
      </w:r>
    </w:p>
    <w:p>
      <w:pPr>
        <w:autoSpaceDE w:val="0"/>
        <w:autoSpaceDN w:val="0"/>
        <w:adjustRightInd w:val="0"/>
        <w:spacing w:line="360" w:lineRule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2018年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83"/>
    <w:rsid w:val="001318DB"/>
    <w:rsid w:val="00221095"/>
    <w:rsid w:val="00260104"/>
    <w:rsid w:val="002C189A"/>
    <w:rsid w:val="002D3E90"/>
    <w:rsid w:val="003D4D1A"/>
    <w:rsid w:val="003E2867"/>
    <w:rsid w:val="00444206"/>
    <w:rsid w:val="005C28B0"/>
    <w:rsid w:val="005C5D20"/>
    <w:rsid w:val="006D1741"/>
    <w:rsid w:val="00701FCA"/>
    <w:rsid w:val="00AE6D0D"/>
    <w:rsid w:val="00BE3221"/>
    <w:rsid w:val="00C2621E"/>
    <w:rsid w:val="00C5294F"/>
    <w:rsid w:val="00D01FE7"/>
    <w:rsid w:val="00E73B4D"/>
    <w:rsid w:val="00EB7083"/>
    <w:rsid w:val="2CA10123"/>
    <w:rsid w:val="4BBE4100"/>
    <w:rsid w:val="567073D2"/>
    <w:rsid w:val="5EB67006"/>
    <w:rsid w:val="6247457F"/>
    <w:rsid w:val="651037B0"/>
    <w:rsid w:val="749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1347</Characters>
  <Lines>11</Lines>
  <Paragraphs>3</Paragraphs>
  <TotalTime>108</TotalTime>
  <ScaleCrop>false</ScaleCrop>
  <LinksUpToDate>false</LinksUpToDate>
  <CharactersWithSpaces>1580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2018-08-09T05:49:00Z</dcterms:created>
  <dc:creator>Windows 用户</dc:creator>
  <cp:lastModifiedBy>王爱群</cp:lastModifiedBy>
  <cp:lastPrinted>2018-10-29T07:48:00Z</cp:lastPrinted>
  <dcterms:modified xsi:type="dcterms:W3CDTF">2018-11-27T03:18:47Z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